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55" w:rsidRPr="00DD4055" w:rsidRDefault="00DD4055" w:rsidP="00DD4055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bidi="ar-SA"/>
        </w:rPr>
      </w:pPr>
      <w:r w:rsidRPr="00DD4055">
        <w:rPr>
          <w:rFonts w:ascii="Arial" w:eastAsia="Times New Roman" w:hAnsi="Arial" w:cs="Arial"/>
          <w:color w:val="3C3C3C"/>
          <w:spacing w:val="2"/>
          <w:sz w:val="24"/>
          <w:szCs w:val="24"/>
          <w:lang w:bidi="ar-SA"/>
        </w:rPr>
        <w:t>Приложение 2. Тарифы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2016-2020 годы</w:t>
      </w:r>
    </w:p>
    <w:p w:rsidR="00DD4055" w:rsidRPr="00DD4055" w:rsidRDefault="00DD4055" w:rsidP="00DD4055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Приложение 2</w:t>
      </w:r>
    </w:p>
    <w:p w:rsidR="00DD4055" w:rsidRPr="00DD4055" w:rsidRDefault="00DD4055" w:rsidP="00DD4055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к распоряжению Комитета</w:t>
      </w:r>
    </w:p>
    <w:p w:rsidR="00DD4055" w:rsidRPr="00DD4055" w:rsidRDefault="00DD4055" w:rsidP="00DD4055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по тарифам Санкт-Петербурга</w:t>
      </w:r>
    </w:p>
    <w:p w:rsidR="00DD4055" w:rsidRPr="00DD4055" w:rsidRDefault="00DD4055" w:rsidP="00DD4055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от 19 декабря 2018 года N 254-р</w:t>
      </w:r>
    </w:p>
    <w:p w:rsidR="00DD4055" w:rsidRPr="00DD4055" w:rsidRDefault="00DD4055" w:rsidP="00DD4055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  <w:lang w:bidi="ar-SA"/>
        </w:rPr>
      </w:pPr>
      <w:r w:rsidRPr="00DD4055">
        <w:rPr>
          <w:rFonts w:ascii="Arial" w:eastAsia="Times New Roman" w:hAnsi="Arial" w:cs="Arial"/>
          <w:color w:val="3C3C3C"/>
          <w:spacing w:val="2"/>
          <w:sz w:val="36"/>
          <w:szCs w:val="36"/>
          <w:lang w:bidi="ar-SA"/>
        </w:rPr>
        <w:t>Тарифы на питьевую воду, техническую воду и водоотведение государственного унитарного предприятия "Водоканал Санкт-Петербурга" на территории Санкт-Петербурга на 2016-2020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1620"/>
        <w:gridCol w:w="1182"/>
        <w:gridCol w:w="1201"/>
        <w:gridCol w:w="1200"/>
        <w:gridCol w:w="1200"/>
        <w:gridCol w:w="1199"/>
        <w:gridCol w:w="1200"/>
        <w:gridCol w:w="1200"/>
        <w:gridCol w:w="1200"/>
        <w:gridCol w:w="1199"/>
        <w:gridCol w:w="1200"/>
        <w:gridCol w:w="1199"/>
      </w:tblGrid>
      <w:tr w:rsidR="00DD4055" w:rsidRPr="00DD4055" w:rsidTr="00DD4055">
        <w:trPr>
          <w:trHeight w:val="15"/>
        </w:trPr>
        <w:tc>
          <w:tcPr>
            <w:tcW w:w="739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2957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294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663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294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294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478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  <w:tc>
          <w:tcPr>
            <w:tcW w:w="1294" w:type="dxa"/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bidi="ar-SA"/>
              </w:rPr>
            </w:pP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 xml:space="preserve">N </w:t>
            </w:r>
            <w:proofErr w:type="spellStart"/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п</w:t>
            </w:r>
            <w:proofErr w:type="spellEnd"/>
            <w:proofErr w:type="gramEnd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/</w:t>
            </w:r>
            <w:proofErr w:type="spell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Тарифы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proofErr w:type="spell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Ед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.и</w:t>
            </w:r>
            <w:proofErr w:type="gramEnd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зм</w:t>
            </w:r>
            <w:proofErr w:type="spellEnd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2016 год</w:t>
            </w:r>
          </w:p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(с календарной разбивкой)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2017 год</w:t>
            </w:r>
          </w:p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(с календарной разбивкой)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2018 год</w:t>
            </w:r>
          </w:p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(с календарной разбивкой)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2019 год</w:t>
            </w:r>
          </w:p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(с календарной</w:t>
            </w:r>
            <w:proofErr w:type="gramEnd"/>
          </w:p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разбивкой)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2020 год</w:t>
            </w:r>
          </w:p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(с календарной разбивкой)</w:t>
            </w:r>
          </w:p>
        </w:tc>
      </w:tr>
      <w:tr w:rsidR="00DD4055" w:rsidRPr="00DD4055" w:rsidTr="00DD405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01.01.2016 по 30.06.2016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01.07.2016 по 31.12.2016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01.01.2017 по 30.06.2017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01.07.2017 по 31.12.2017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01.01.2018 по 30.06.2018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01.07.2018 по 31.12.2018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01.01.2019 по 30.06.2019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01.07.2019 по 31.12.2019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01.01.2020 по 30.06.2020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с 01.07.2020 по 31.12.2020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13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bidi="ar-SA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bidi="ar-SA"/>
              </w:rPr>
              <w:t>Тарифы на питьевую воду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19,60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21,56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21,56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23,72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23,72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28,70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31,57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23,13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30,09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30,60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32,75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33,87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37,25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24,46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30,69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30,69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34,37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34,37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37,12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38,49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43,11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bidi="ar-SA"/>
              </w:rPr>
              <w:lastRenderedPageBreak/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bidi="ar-SA"/>
              </w:rPr>
              <w:t>Тарифы на техническую воду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-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4,42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4,95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5,54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5,54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6,20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6,20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6,70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6,94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7,77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bidi="ar-SA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bidi="ar-SA"/>
              </w:rPr>
              <w:t>Тарифы на водоотведение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Исполнители коммунальных услуг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19,60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21,56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21,56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23,72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23,72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28,70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31,57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Население (с учетом НДС)*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23,13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25,44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30,09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30,60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32,75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33,87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37,25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3.3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Прочие потребители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28,67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32,11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32,11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35,96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35,96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40,28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40,28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43,50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45,11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50,52</w:t>
            </w:r>
          </w:p>
        </w:tc>
      </w:tr>
      <w:tr w:rsidR="00DD4055" w:rsidRPr="00DD4055" w:rsidTr="00DD405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Ливневая канализация (без учета НДС)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руб./куб</w:t>
            </w:r>
            <w:proofErr w:type="gramStart"/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.м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19,65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19,65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19,65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22,01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22,01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24,65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24,65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26,62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27,61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4055" w:rsidRPr="00DD4055" w:rsidRDefault="00DD4055" w:rsidP="00DD4055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</w:pPr>
            <w:r w:rsidRPr="00DD405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bidi="ar-SA"/>
              </w:rPr>
              <w:t>30,92</w:t>
            </w:r>
          </w:p>
        </w:tc>
      </w:tr>
    </w:tbl>
    <w:p w:rsidR="00DD4055" w:rsidRPr="00DD4055" w:rsidRDefault="00DD4055" w:rsidP="00DD405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Примечание:</w:t>
      </w:r>
    </w:p>
    <w:p w:rsidR="00DD4055" w:rsidRPr="00DD4055" w:rsidRDefault="00DD4055" w:rsidP="00DD4055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* выделяется в целях реализации </w:t>
      </w:r>
      <w:hyperlink r:id="rId4" w:history="1">
        <w:r w:rsidRPr="00DD40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bidi="ar-SA"/>
          </w:rPr>
          <w:t>пункта 6 статьи 168 Налогового кодекса Российской Федерации</w:t>
        </w:r>
      </w:hyperlink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 (</w:t>
      </w:r>
      <w:hyperlink r:id="rId5" w:history="1">
        <w:r w:rsidRPr="00DD405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bidi="ar-SA"/>
          </w:rPr>
          <w:t>часть вторая</w:t>
        </w:r>
      </w:hyperlink>
      <w:r w:rsidRPr="00DD4055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).</w:t>
      </w:r>
    </w:p>
    <w:p w:rsidR="00735638" w:rsidRDefault="00735638"/>
    <w:sectPr w:rsidR="00735638" w:rsidSect="00DD4055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DD4055"/>
    <w:rsid w:val="00291A30"/>
    <w:rsid w:val="00391445"/>
    <w:rsid w:val="00587C86"/>
    <w:rsid w:val="00735638"/>
    <w:rsid w:val="00CF4F9F"/>
    <w:rsid w:val="00DD4055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  <w:style w:type="paragraph" w:customStyle="1" w:styleId="formattext">
    <w:name w:val="formattext"/>
    <w:basedOn w:val="a"/>
    <w:rsid w:val="00DD40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text">
    <w:name w:val="headertext"/>
    <w:basedOn w:val="a"/>
    <w:rsid w:val="00DD405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DD4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0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2019-01-10T13:22:00Z</cp:lastPrinted>
  <dcterms:created xsi:type="dcterms:W3CDTF">2019-01-10T13:19:00Z</dcterms:created>
  <dcterms:modified xsi:type="dcterms:W3CDTF">2019-01-10T13:36:00Z</dcterms:modified>
</cp:coreProperties>
</file>